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F7" w:rsidRPr="007F6AF7" w:rsidRDefault="007F6AF7" w:rsidP="007F6AF7">
      <w:pPr>
        <w:jc w:val="center"/>
        <w:rPr>
          <w:rFonts w:asciiTheme="minorHAnsi" w:hAnsiTheme="minorHAnsi"/>
          <w:b/>
          <w:sz w:val="32"/>
          <w:szCs w:val="24"/>
        </w:rPr>
      </w:pPr>
      <w:r w:rsidRPr="007F6AF7">
        <w:rPr>
          <w:rFonts w:asciiTheme="minorHAnsi" w:hAnsiTheme="minorHAnsi"/>
          <w:b/>
          <w:sz w:val="32"/>
          <w:szCs w:val="24"/>
        </w:rPr>
        <w:t>SERGIO VEAS PARKER</w:t>
      </w:r>
    </w:p>
    <w:p w:rsidR="007F6AF7" w:rsidRPr="007F6AF7" w:rsidRDefault="007F6AF7" w:rsidP="007F6AF7">
      <w:pPr>
        <w:keepNext/>
        <w:spacing w:after="0" w:line="240" w:lineRule="auto"/>
        <w:jc w:val="both"/>
        <w:outlineLvl w:val="1"/>
        <w:rPr>
          <w:rFonts w:asciiTheme="minorHAnsi" w:eastAsia="Times New Roman" w:hAnsiTheme="minorHAnsi"/>
          <w:b/>
          <w:bCs/>
          <w:sz w:val="24"/>
          <w:szCs w:val="24"/>
          <w:lang w:eastAsia="es-ES"/>
        </w:rPr>
      </w:pPr>
    </w:p>
    <w:p w:rsidR="007F6AF7" w:rsidRPr="007F6AF7" w:rsidRDefault="007F6AF7" w:rsidP="007F6AF7">
      <w:pPr>
        <w:spacing w:line="240" w:lineRule="auto"/>
        <w:jc w:val="both"/>
        <w:rPr>
          <w:rFonts w:asciiTheme="minorHAnsi" w:hAnsiTheme="minorHAnsi"/>
          <w:sz w:val="24"/>
          <w:szCs w:val="24"/>
        </w:rPr>
      </w:pPr>
      <w:r w:rsidRPr="007F6AF7">
        <w:rPr>
          <w:rFonts w:asciiTheme="minorHAnsi" w:hAnsiTheme="minorHAnsi"/>
          <w:sz w:val="24"/>
          <w:szCs w:val="24"/>
        </w:rPr>
        <w:t>Domicilio</w:t>
      </w:r>
      <w:r w:rsidRPr="007F6AF7">
        <w:rPr>
          <w:rFonts w:asciiTheme="minorHAnsi" w:hAnsiTheme="minorHAnsi"/>
          <w:sz w:val="24"/>
          <w:szCs w:val="24"/>
        </w:rPr>
        <w:tab/>
      </w:r>
      <w:r w:rsidRPr="007F6AF7">
        <w:rPr>
          <w:rFonts w:asciiTheme="minorHAnsi" w:hAnsiTheme="minorHAnsi"/>
          <w:sz w:val="24"/>
          <w:szCs w:val="24"/>
        </w:rPr>
        <w:tab/>
        <w:t>:</w:t>
      </w:r>
      <w:r w:rsidRPr="007F6AF7">
        <w:rPr>
          <w:rFonts w:asciiTheme="minorHAnsi" w:hAnsiTheme="minorHAnsi"/>
          <w:sz w:val="24"/>
          <w:szCs w:val="24"/>
        </w:rPr>
        <w:tab/>
        <w:t>Holanda 87, Providencia.</w:t>
      </w:r>
    </w:p>
    <w:p w:rsidR="007F6AF7" w:rsidRPr="007F6AF7" w:rsidRDefault="007F6AF7" w:rsidP="007F6AF7">
      <w:pPr>
        <w:spacing w:line="240" w:lineRule="auto"/>
        <w:jc w:val="both"/>
        <w:rPr>
          <w:rFonts w:asciiTheme="minorHAnsi" w:hAnsiTheme="minorHAnsi"/>
          <w:sz w:val="24"/>
          <w:szCs w:val="24"/>
        </w:rPr>
      </w:pPr>
      <w:r w:rsidRPr="007F6AF7">
        <w:rPr>
          <w:rFonts w:asciiTheme="minorHAnsi" w:hAnsiTheme="minorHAnsi"/>
          <w:sz w:val="24"/>
          <w:szCs w:val="24"/>
        </w:rPr>
        <w:t>Fecha de nacimiento</w:t>
      </w:r>
      <w:r w:rsidRPr="007F6AF7">
        <w:rPr>
          <w:rFonts w:asciiTheme="minorHAnsi" w:hAnsiTheme="minorHAnsi"/>
          <w:sz w:val="24"/>
          <w:szCs w:val="24"/>
        </w:rPr>
        <w:tab/>
        <w:t xml:space="preserve">: </w:t>
      </w:r>
      <w:r w:rsidRPr="007F6AF7">
        <w:rPr>
          <w:rFonts w:asciiTheme="minorHAnsi" w:hAnsiTheme="minorHAnsi"/>
          <w:sz w:val="24"/>
          <w:szCs w:val="24"/>
        </w:rPr>
        <w:tab/>
        <w:t>12 de marzo de 1963</w:t>
      </w:r>
    </w:p>
    <w:p w:rsidR="007F6AF7" w:rsidRPr="007F6AF7" w:rsidRDefault="007F6AF7" w:rsidP="007F6AF7">
      <w:pPr>
        <w:spacing w:line="240" w:lineRule="auto"/>
        <w:jc w:val="both"/>
        <w:rPr>
          <w:rFonts w:asciiTheme="minorHAnsi" w:hAnsiTheme="minorHAnsi"/>
          <w:sz w:val="24"/>
          <w:szCs w:val="24"/>
        </w:rPr>
      </w:pPr>
      <w:r w:rsidRPr="007F6AF7">
        <w:rPr>
          <w:rFonts w:asciiTheme="minorHAnsi" w:hAnsiTheme="minorHAnsi"/>
          <w:sz w:val="24"/>
          <w:szCs w:val="24"/>
        </w:rPr>
        <w:t>Cédula de Identidad</w:t>
      </w:r>
      <w:r w:rsidRPr="007F6AF7">
        <w:rPr>
          <w:rFonts w:asciiTheme="minorHAnsi" w:hAnsiTheme="minorHAnsi"/>
          <w:sz w:val="24"/>
          <w:szCs w:val="24"/>
        </w:rPr>
        <w:tab/>
        <w:t xml:space="preserve">: </w:t>
      </w:r>
      <w:r w:rsidRPr="007F6AF7">
        <w:rPr>
          <w:rFonts w:asciiTheme="minorHAnsi" w:hAnsiTheme="minorHAnsi"/>
          <w:sz w:val="24"/>
          <w:szCs w:val="24"/>
        </w:rPr>
        <w:tab/>
        <w:t>10.287.214-2</w:t>
      </w:r>
    </w:p>
    <w:p w:rsidR="007F6AF7" w:rsidRPr="007F6AF7" w:rsidRDefault="007F6AF7" w:rsidP="007F6AF7">
      <w:pPr>
        <w:spacing w:line="240" w:lineRule="auto"/>
        <w:jc w:val="both"/>
        <w:rPr>
          <w:rFonts w:asciiTheme="minorHAnsi" w:hAnsiTheme="minorHAnsi"/>
          <w:sz w:val="24"/>
          <w:szCs w:val="24"/>
        </w:rPr>
      </w:pPr>
      <w:r w:rsidRPr="007F6AF7">
        <w:rPr>
          <w:rFonts w:asciiTheme="minorHAnsi" w:hAnsiTheme="minorHAnsi"/>
          <w:sz w:val="24"/>
          <w:szCs w:val="24"/>
        </w:rPr>
        <w:t>E mail</w:t>
      </w:r>
      <w:r w:rsidRPr="007F6AF7">
        <w:rPr>
          <w:rFonts w:asciiTheme="minorHAnsi" w:hAnsiTheme="minorHAnsi"/>
          <w:sz w:val="24"/>
          <w:szCs w:val="24"/>
        </w:rPr>
        <w:tab/>
      </w:r>
      <w:r w:rsidRPr="007F6AF7">
        <w:rPr>
          <w:rFonts w:asciiTheme="minorHAnsi" w:hAnsiTheme="minorHAnsi"/>
          <w:sz w:val="24"/>
          <w:szCs w:val="24"/>
        </w:rPr>
        <w:tab/>
      </w:r>
      <w:r w:rsidRPr="007F6AF7">
        <w:rPr>
          <w:rFonts w:asciiTheme="minorHAnsi" w:hAnsiTheme="minorHAnsi"/>
          <w:sz w:val="24"/>
          <w:szCs w:val="24"/>
        </w:rPr>
        <w:tab/>
        <w:t>:</w:t>
      </w:r>
      <w:r w:rsidRPr="007F6AF7">
        <w:rPr>
          <w:rFonts w:asciiTheme="minorHAnsi" w:hAnsiTheme="minorHAnsi"/>
          <w:sz w:val="24"/>
          <w:szCs w:val="24"/>
        </w:rPr>
        <w:tab/>
      </w:r>
      <w:hyperlink r:id="rId6" w:history="1">
        <w:r w:rsidRPr="007F6AF7">
          <w:rPr>
            <w:rStyle w:val="Hipervnculo"/>
            <w:rFonts w:asciiTheme="minorHAnsi" w:hAnsiTheme="minorHAnsi"/>
            <w:sz w:val="24"/>
            <w:szCs w:val="24"/>
          </w:rPr>
          <w:t>sveasp@yahoo.com</w:t>
        </w:r>
      </w:hyperlink>
      <w:r w:rsidRPr="007F6AF7">
        <w:rPr>
          <w:rFonts w:asciiTheme="minorHAnsi" w:hAnsiTheme="minorHAnsi"/>
          <w:sz w:val="24"/>
          <w:szCs w:val="24"/>
        </w:rPr>
        <w:tab/>
      </w:r>
      <w:r w:rsidRPr="007F6AF7">
        <w:rPr>
          <w:rFonts w:asciiTheme="minorHAnsi" w:hAnsiTheme="minorHAnsi"/>
          <w:sz w:val="24"/>
          <w:szCs w:val="24"/>
        </w:rPr>
        <w:tab/>
      </w:r>
      <w:r w:rsidRPr="007F6AF7">
        <w:rPr>
          <w:rFonts w:asciiTheme="minorHAnsi" w:hAnsiTheme="minorHAnsi"/>
          <w:sz w:val="24"/>
          <w:szCs w:val="24"/>
        </w:rPr>
        <w:tab/>
      </w:r>
    </w:p>
    <w:p w:rsidR="007F6AF7" w:rsidRPr="007F6AF7" w:rsidRDefault="007F6AF7" w:rsidP="007F6AF7">
      <w:pPr>
        <w:spacing w:line="240" w:lineRule="auto"/>
        <w:jc w:val="both"/>
        <w:rPr>
          <w:rFonts w:asciiTheme="minorHAnsi" w:hAnsiTheme="minorHAnsi"/>
          <w:sz w:val="24"/>
          <w:szCs w:val="24"/>
        </w:rPr>
      </w:pPr>
      <w:r w:rsidRPr="007F6AF7">
        <w:rPr>
          <w:rFonts w:asciiTheme="minorHAnsi" w:hAnsiTheme="minorHAnsi"/>
          <w:sz w:val="24"/>
          <w:szCs w:val="24"/>
        </w:rPr>
        <w:t>Teléfono</w:t>
      </w:r>
      <w:r w:rsidRPr="007F6AF7">
        <w:rPr>
          <w:rFonts w:asciiTheme="minorHAnsi" w:hAnsiTheme="minorHAnsi"/>
          <w:sz w:val="24"/>
          <w:szCs w:val="24"/>
        </w:rPr>
        <w:tab/>
      </w:r>
      <w:r w:rsidRPr="007F6AF7">
        <w:rPr>
          <w:rFonts w:asciiTheme="minorHAnsi" w:hAnsiTheme="minorHAnsi"/>
          <w:sz w:val="24"/>
          <w:szCs w:val="24"/>
        </w:rPr>
        <w:tab/>
        <w:t>:</w:t>
      </w:r>
      <w:r w:rsidRPr="007F6AF7">
        <w:rPr>
          <w:rFonts w:asciiTheme="minorHAnsi" w:hAnsiTheme="minorHAnsi"/>
          <w:sz w:val="24"/>
          <w:szCs w:val="24"/>
        </w:rPr>
        <w:tab/>
        <w:t>9-3446462</w:t>
      </w:r>
    </w:p>
    <w:p w:rsidR="007F6AF7" w:rsidRPr="007F6AF7" w:rsidRDefault="007F6AF7" w:rsidP="007F6AF7">
      <w:pPr>
        <w:spacing w:line="240" w:lineRule="auto"/>
        <w:jc w:val="both"/>
        <w:rPr>
          <w:rFonts w:asciiTheme="minorHAnsi" w:hAnsiTheme="minorHAnsi"/>
          <w:sz w:val="24"/>
          <w:szCs w:val="24"/>
        </w:rPr>
      </w:pPr>
      <w:r w:rsidRPr="007F6AF7">
        <w:rPr>
          <w:rFonts w:asciiTheme="minorHAnsi" w:hAnsiTheme="minorHAnsi"/>
          <w:sz w:val="24"/>
          <w:szCs w:val="24"/>
        </w:rPr>
        <w:t>Estado civil</w:t>
      </w:r>
      <w:r w:rsidRPr="007F6AF7">
        <w:rPr>
          <w:rFonts w:asciiTheme="minorHAnsi" w:hAnsiTheme="minorHAnsi"/>
          <w:sz w:val="24"/>
          <w:szCs w:val="24"/>
        </w:rPr>
        <w:tab/>
      </w:r>
      <w:r w:rsidRPr="007F6AF7">
        <w:rPr>
          <w:rFonts w:asciiTheme="minorHAnsi" w:hAnsiTheme="minorHAnsi"/>
          <w:sz w:val="24"/>
          <w:szCs w:val="24"/>
        </w:rPr>
        <w:tab/>
        <w:t>:</w:t>
      </w:r>
      <w:r w:rsidRPr="007F6AF7">
        <w:rPr>
          <w:rFonts w:asciiTheme="minorHAnsi" w:hAnsiTheme="minorHAnsi"/>
          <w:sz w:val="24"/>
          <w:szCs w:val="24"/>
        </w:rPr>
        <w:tab/>
        <w:t>Casado</w:t>
      </w:r>
    </w:p>
    <w:p w:rsidR="007F6AF7" w:rsidRPr="007F6AF7" w:rsidRDefault="007F6AF7" w:rsidP="007F6AF7">
      <w:pPr>
        <w:keepNext/>
        <w:spacing w:after="0" w:line="240" w:lineRule="auto"/>
        <w:jc w:val="both"/>
        <w:outlineLvl w:val="1"/>
        <w:rPr>
          <w:rFonts w:asciiTheme="minorHAnsi" w:eastAsia="Times New Roman" w:hAnsiTheme="minorHAnsi"/>
          <w:b/>
          <w:bCs/>
          <w:sz w:val="24"/>
          <w:szCs w:val="24"/>
          <w:lang w:eastAsia="es-ES"/>
        </w:rPr>
      </w:pP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FORMACION ACADEMICA</w:t>
      </w:r>
    </w:p>
    <w:p w:rsidR="007F6AF7" w:rsidRPr="007F6AF7" w:rsidRDefault="007F6AF7" w:rsidP="005C4719">
      <w:pPr>
        <w:keepNext/>
        <w:spacing w:after="0" w:line="240" w:lineRule="auto"/>
        <w:jc w:val="both"/>
        <w:outlineLvl w:val="1"/>
        <w:rPr>
          <w:rFonts w:asciiTheme="minorHAnsi" w:eastAsia="Times New Roman" w:hAnsiTheme="minorHAnsi"/>
          <w:sz w:val="24"/>
          <w:szCs w:val="24"/>
          <w:lang w:eastAsia="es-ES"/>
        </w:rPr>
      </w:pPr>
      <w:r w:rsidRPr="007F6AF7">
        <w:rPr>
          <w:rFonts w:asciiTheme="minorHAnsi" w:eastAsia="Times New Roman" w:hAnsiTheme="minorHAnsi"/>
          <w:sz w:val="24"/>
          <w:szCs w:val="24"/>
          <w:lang w:eastAsia="es-ES"/>
        </w:rPr>
        <w:t>Universidad de Chile, Santiago, 2002</w:t>
      </w:r>
    </w:p>
    <w:p w:rsidR="007F6AF7" w:rsidRDefault="007F6AF7" w:rsidP="005C4719">
      <w:pPr>
        <w:keepNext/>
        <w:spacing w:after="0" w:line="240" w:lineRule="auto"/>
        <w:jc w:val="both"/>
        <w:outlineLvl w:val="1"/>
        <w:rPr>
          <w:rFonts w:asciiTheme="minorHAnsi" w:eastAsia="Times New Roman" w:hAnsiTheme="minorHAnsi"/>
          <w:sz w:val="24"/>
          <w:szCs w:val="24"/>
          <w:lang w:eastAsia="es-ES"/>
        </w:rPr>
      </w:pPr>
      <w:r w:rsidRPr="007F6AF7">
        <w:rPr>
          <w:rFonts w:asciiTheme="minorHAnsi" w:eastAsia="Times New Roman" w:hAnsiTheme="minorHAnsi"/>
          <w:sz w:val="24"/>
          <w:szCs w:val="24"/>
          <w:lang w:eastAsia="es-ES"/>
        </w:rPr>
        <w:t>Post Título en Gestión de Empresas</w:t>
      </w:r>
    </w:p>
    <w:p w:rsidR="009D0766" w:rsidRPr="007F6AF7" w:rsidRDefault="009D0766" w:rsidP="005C4719">
      <w:pPr>
        <w:keepNext/>
        <w:spacing w:after="0" w:line="240" w:lineRule="auto"/>
        <w:jc w:val="both"/>
        <w:outlineLvl w:val="1"/>
        <w:rPr>
          <w:rFonts w:asciiTheme="minorHAnsi" w:eastAsia="Times New Roman" w:hAnsiTheme="minorHAnsi"/>
          <w:sz w:val="24"/>
          <w:szCs w:val="24"/>
          <w:lang w:eastAsia="es-ES"/>
        </w:rPr>
      </w:pPr>
    </w:p>
    <w:p w:rsidR="007F6AF7" w:rsidRPr="007F6AF7" w:rsidRDefault="007F6AF7" w:rsidP="005C4719">
      <w:pPr>
        <w:keepNext/>
        <w:spacing w:after="0" w:line="240" w:lineRule="auto"/>
        <w:jc w:val="both"/>
        <w:outlineLvl w:val="1"/>
        <w:rPr>
          <w:rFonts w:asciiTheme="minorHAnsi" w:eastAsia="Times New Roman" w:hAnsiTheme="minorHAnsi"/>
          <w:sz w:val="24"/>
          <w:szCs w:val="24"/>
          <w:lang w:eastAsia="es-ES"/>
        </w:rPr>
      </w:pPr>
      <w:r w:rsidRPr="007F6AF7">
        <w:rPr>
          <w:rFonts w:asciiTheme="minorHAnsi" w:eastAsia="Times New Roman" w:hAnsiTheme="minorHAnsi"/>
          <w:sz w:val="24"/>
          <w:szCs w:val="24"/>
          <w:lang w:eastAsia="es-ES"/>
        </w:rPr>
        <w:t>Universidad Nacional Andrés Bello, Santiago, 1994 – 1999</w:t>
      </w:r>
    </w:p>
    <w:p w:rsidR="007F6AF7" w:rsidRPr="007F6AF7" w:rsidRDefault="007F6AF7" w:rsidP="005C4719">
      <w:pPr>
        <w:spacing w:after="0" w:line="240" w:lineRule="auto"/>
        <w:jc w:val="both"/>
        <w:rPr>
          <w:rFonts w:asciiTheme="minorHAnsi" w:eastAsia="Times New Roman" w:hAnsiTheme="minorHAnsi"/>
          <w:sz w:val="24"/>
          <w:szCs w:val="24"/>
          <w:lang w:val="es-ES" w:eastAsia="es-ES"/>
        </w:rPr>
      </w:pPr>
      <w:r w:rsidRPr="007F6AF7">
        <w:rPr>
          <w:rFonts w:asciiTheme="minorHAnsi" w:eastAsia="Times New Roman" w:hAnsiTheme="minorHAnsi"/>
          <w:sz w:val="24"/>
          <w:szCs w:val="24"/>
          <w:lang w:val="es-ES" w:eastAsia="es-ES"/>
        </w:rPr>
        <w:t>Ingeniero de Ejecución en Administración, mención Finanzas</w:t>
      </w:r>
    </w:p>
    <w:p w:rsidR="007F6AF7" w:rsidRPr="007F6AF7" w:rsidRDefault="007F6AF7" w:rsidP="005C4719">
      <w:pPr>
        <w:spacing w:after="0" w:line="240" w:lineRule="auto"/>
        <w:jc w:val="both"/>
        <w:rPr>
          <w:rFonts w:asciiTheme="minorHAnsi" w:eastAsia="Times New Roman" w:hAnsiTheme="minorHAnsi"/>
          <w:sz w:val="24"/>
          <w:szCs w:val="24"/>
          <w:lang w:val="es-ES" w:eastAsia="es-ES"/>
        </w:rPr>
      </w:pPr>
    </w:p>
    <w:p w:rsidR="007F6AF7" w:rsidRPr="007F6AF7" w:rsidRDefault="007F6AF7" w:rsidP="005C4719">
      <w:pPr>
        <w:spacing w:after="0" w:line="240" w:lineRule="auto"/>
        <w:jc w:val="both"/>
        <w:rPr>
          <w:rFonts w:asciiTheme="minorHAnsi" w:eastAsia="Times New Roman" w:hAnsiTheme="minorHAnsi"/>
          <w:sz w:val="24"/>
          <w:szCs w:val="24"/>
          <w:lang w:val="es-ES" w:eastAsia="es-ES"/>
        </w:rPr>
      </w:pPr>
      <w:r w:rsidRPr="007F6AF7">
        <w:rPr>
          <w:rFonts w:asciiTheme="minorHAnsi" w:eastAsia="Times New Roman" w:hAnsiTheme="minorHAnsi"/>
          <w:sz w:val="24"/>
          <w:szCs w:val="24"/>
          <w:lang w:val="es-ES" w:eastAsia="es-ES"/>
        </w:rPr>
        <w:t>Universidad de Santiago de Chile, Santiago, 1992 – 1993</w:t>
      </w:r>
    </w:p>
    <w:p w:rsidR="007F6AF7" w:rsidRPr="007F6AF7" w:rsidRDefault="007F6AF7" w:rsidP="005C4719">
      <w:pPr>
        <w:spacing w:after="0" w:line="240" w:lineRule="auto"/>
        <w:jc w:val="both"/>
        <w:rPr>
          <w:rFonts w:asciiTheme="minorHAnsi" w:eastAsia="Times New Roman" w:hAnsiTheme="minorHAnsi"/>
          <w:sz w:val="24"/>
          <w:szCs w:val="24"/>
          <w:lang w:val="es-ES" w:eastAsia="es-ES"/>
        </w:rPr>
      </w:pPr>
      <w:r w:rsidRPr="007F6AF7">
        <w:rPr>
          <w:rFonts w:asciiTheme="minorHAnsi" w:eastAsia="Times New Roman" w:hAnsiTheme="minorHAnsi"/>
          <w:sz w:val="24"/>
          <w:szCs w:val="24"/>
          <w:lang w:val="es-ES" w:eastAsia="es-ES"/>
        </w:rPr>
        <w:t xml:space="preserve">Post Título en Gestión Pública. </w:t>
      </w:r>
    </w:p>
    <w:p w:rsidR="007F6AF7" w:rsidRPr="007F6AF7" w:rsidRDefault="007F6AF7" w:rsidP="005C4719">
      <w:pPr>
        <w:spacing w:after="0" w:line="240" w:lineRule="auto"/>
        <w:jc w:val="both"/>
        <w:rPr>
          <w:rFonts w:asciiTheme="minorHAnsi" w:eastAsia="Times New Roman" w:hAnsiTheme="minorHAnsi"/>
          <w:sz w:val="24"/>
          <w:szCs w:val="24"/>
          <w:lang w:val="es-ES" w:eastAsia="es-ES"/>
        </w:rPr>
      </w:pPr>
    </w:p>
    <w:p w:rsidR="007F6AF7" w:rsidRPr="007F6AF7" w:rsidRDefault="007F6AF7" w:rsidP="005C4719">
      <w:pPr>
        <w:keepNext/>
        <w:spacing w:after="0" w:line="240" w:lineRule="auto"/>
        <w:jc w:val="both"/>
        <w:outlineLvl w:val="1"/>
        <w:rPr>
          <w:rFonts w:asciiTheme="minorHAnsi" w:eastAsia="Times New Roman" w:hAnsiTheme="minorHAnsi"/>
          <w:sz w:val="24"/>
          <w:szCs w:val="24"/>
          <w:lang w:eastAsia="es-ES"/>
        </w:rPr>
      </w:pPr>
      <w:r w:rsidRPr="007F6AF7">
        <w:rPr>
          <w:rFonts w:asciiTheme="minorHAnsi" w:eastAsia="Times New Roman" w:hAnsiTheme="minorHAnsi"/>
          <w:sz w:val="24"/>
          <w:szCs w:val="24"/>
          <w:lang w:eastAsia="es-ES"/>
        </w:rPr>
        <w:t>Colegio San Ignacio El Bosque, Santiago, 1969 – 1980</w:t>
      </w:r>
    </w:p>
    <w:p w:rsidR="007F6AF7" w:rsidRPr="007F6AF7" w:rsidRDefault="007F6AF7" w:rsidP="005C4719">
      <w:pPr>
        <w:spacing w:after="0" w:line="240" w:lineRule="auto"/>
        <w:jc w:val="both"/>
        <w:rPr>
          <w:rFonts w:asciiTheme="minorHAnsi" w:eastAsia="Times New Roman" w:hAnsiTheme="minorHAnsi"/>
          <w:sz w:val="24"/>
          <w:szCs w:val="24"/>
          <w:lang w:val="es-ES" w:eastAsia="es-ES"/>
        </w:rPr>
      </w:pPr>
      <w:r w:rsidRPr="007F6AF7">
        <w:rPr>
          <w:rFonts w:asciiTheme="minorHAnsi" w:eastAsia="Times New Roman" w:hAnsiTheme="minorHAnsi"/>
          <w:sz w:val="24"/>
          <w:szCs w:val="24"/>
          <w:lang w:val="es-ES" w:eastAsia="es-ES"/>
        </w:rPr>
        <w:t>Educación Básica y Media.</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 xml:space="preserve">RESUMEN </w:t>
      </w:r>
    </w:p>
    <w:p w:rsidR="007F6AF7" w:rsidRPr="007F6AF7" w:rsidRDefault="007F6AF7" w:rsidP="005C4719">
      <w:pPr>
        <w:spacing w:after="0" w:line="240" w:lineRule="auto"/>
        <w:jc w:val="both"/>
        <w:rPr>
          <w:rStyle w:val="apple-converted-space"/>
          <w:rFonts w:asciiTheme="minorHAnsi" w:hAnsiTheme="minorHAnsi" w:cs="Arial"/>
          <w:color w:val="000000"/>
          <w:sz w:val="24"/>
          <w:szCs w:val="24"/>
        </w:rPr>
      </w:pPr>
      <w:r w:rsidRPr="007F6AF7">
        <w:rPr>
          <w:rFonts w:asciiTheme="minorHAnsi" w:eastAsia="Times New Roman" w:hAnsiTheme="minorHAnsi"/>
          <w:sz w:val="24"/>
          <w:szCs w:val="24"/>
          <w:lang w:val="es-ES" w:eastAsia="es-ES"/>
        </w:rPr>
        <w:t xml:space="preserve">Ingeniero de Ejecución en Administración, mención Finanzas, poseo un pos-título en Gestión de Empresas y en Gestión Pública, vasta experiencia en el control, motivación, gestión y desarrollo del cliente interno; en la realización de análisis de diversas materias, entre las que destacan la Administración de Recursos Humanos, como gestión integral. </w:t>
      </w:r>
      <w:r w:rsidRPr="007F6AF7">
        <w:rPr>
          <w:rStyle w:val="apple-converted-space"/>
          <w:rFonts w:asciiTheme="minorHAnsi" w:hAnsiTheme="minorHAnsi" w:cs="Arial"/>
          <w:color w:val="000000"/>
          <w:sz w:val="24"/>
          <w:szCs w:val="24"/>
        </w:rPr>
        <w:t> </w:t>
      </w:r>
    </w:p>
    <w:p w:rsidR="007F6AF7" w:rsidRPr="007F6AF7" w:rsidRDefault="007F6AF7" w:rsidP="005C4719">
      <w:pPr>
        <w:spacing w:after="0" w:line="240" w:lineRule="auto"/>
        <w:jc w:val="both"/>
        <w:rPr>
          <w:rFonts w:asciiTheme="minorHAnsi" w:hAnsiTheme="minorHAnsi" w:cs="Arial"/>
          <w:color w:val="000000"/>
          <w:sz w:val="24"/>
          <w:szCs w:val="24"/>
          <w:shd w:val="clear" w:color="auto" w:fill="FFFFFF"/>
        </w:rPr>
      </w:pPr>
      <w:r w:rsidRPr="007F6AF7">
        <w:rPr>
          <w:rFonts w:asciiTheme="minorHAnsi" w:hAnsiTheme="minorHAnsi"/>
          <w:sz w:val="24"/>
          <w:szCs w:val="24"/>
        </w:rPr>
        <w:t>Editor Laboral y redacción del Manual Operativo Laboral.</w:t>
      </w:r>
      <w:r w:rsidR="00CA2278">
        <w:rPr>
          <w:rFonts w:asciiTheme="minorHAnsi" w:hAnsiTheme="minorHAnsi"/>
          <w:sz w:val="24"/>
          <w:szCs w:val="24"/>
        </w:rPr>
        <w:t xml:space="preserve"> </w:t>
      </w:r>
      <w:r w:rsidR="00CA2278" w:rsidRPr="00CA2278">
        <w:rPr>
          <w:rFonts w:asciiTheme="minorHAnsi" w:hAnsiTheme="minorHAnsi"/>
          <w:sz w:val="24"/>
          <w:szCs w:val="24"/>
        </w:rPr>
        <w:t>Profesional con amplio conocimiento en la normativa laboral vigente, cuya correcta interpretación práctica, da origen a un modelo con soluciones innovadoras para los casos que lo requieran. Además de una visión especializada en esta materia, también permite generar un trabajo eficiente en la prevención de infracciones que pudiesen originar eventuales sanciones administrativas y económicas</w:t>
      </w:r>
      <w:r w:rsidR="00CA2278">
        <w:rPr>
          <w:rFonts w:asciiTheme="minorHAnsi" w:hAnsiTheme="minorHAnsi"/>
          <w:sz w:val="24"/>
          <w:szCs w:val="24"/>
        </w:rPr>
        <w:t>.</w:t>
      </w:r>
      <w:bookmarkStart w:id="0" w:name="_GoBack"/>
      <w:bookmarkEnd w:id="0"/>
    </w:p>
    <w:p w:rsidR="007F6AF7" w:rsidRPr="007F6AF7" w:rsidRDefault="007F6AF7" w:rsidP="005C4719">
      <w:pPr>
        <w:spacing w:after="0" w:line="240" w:lineRule="auto"/>
        <w:jc w:val="both"/>
        <w:rPr>
          <w:rFonts w:asciiTheme="minorHAnsi" w:hAnsiTheme="minorHAnsi" w:cs="Arial"/>
          <w:color w:val="000000"/>
          <w:sz w:val="24"/>
          <w:szCs w:val="24"/>
          <w:shd w:val="clear" w:color="auto" w:fill="FFFFFF"/>
        </w:rPr>
      </w:pPr>
      <w:r w:rsidRPr="007F6AF7">
        <w:rPr>
          <w:rStyle w:val="apple-converted-space"/>
          <w:rFonts w:asciiTheme="minorHAnsi" w:hAnsiTheme="minorHAnsi" w:cs="Arial"/>
          <w:color w:val="000000"/>
          <w:sz w:val="24"/>
          <w:szCs w:val="24"/>
        </w:rPr>
        <w:t>B</w:t>
      </w:r>
      <w:r w:rsidRPr="007F6AF7">
        <w:rPr>
          <w:rFonts w:asciiTheme="minorHAnsi" w:hAnsiTheme="minorHAnsi" w:cs="Arial"/>
          <w:color w:val="000000"/>
          <w:sz w:val="24"/>
          <w:szCs w:val="24"/>
        </w:rPr>
        <w:t>uenas relaciones interpersonales y trabajo en equipo; gr</w:t>
      </w:r>
      <w:r w:rsidRPr="007F6AF7">
        <w:rPr>
          <w:rFonts w:asciiTheme="minorHAnsi" w:eastAsia="Times New Roman" w:hAnsiTheme="minorHAnsi"/>
          <w:sz w:val="24"/>
          <w:szCs w:val="24"/>
          <w:lang w:val="es-ES" w:eastAsia="es-ES"/>
        </w:rPr>
        <w:t xml:space="preserve">an capacidad de liderazgo y manejo de equipos de personas. </w:t>
      </w:r>
      <w:r w:rsidRPr="007F6AF7">
        <w:rPr>
          <w:rFonts w:asciiTheme="minorHAnsi" w:eastAsia="Times New Roman" w:hAnsiTheme="minorHAnsi"/>
          <w:bCs/>
          <w:sz w:val="24"/>
          <w:szCs w:val="24"/>
          <w:lang w:eastAsia="es-ES"/>
        </w:rPr>
        <w:t>Alta c</w:t>
      </w:r>
      <w:r w:rsidRPr="007F6AF7">
        <w:rPr>
          <w:rFonts w:asciiTheme="minorHAnsi" w:hAnsiTheme="minorHAnsi" w:cs="Arial"/>
          <w:color w:val="000000"/>
          <w:sz w:val="24"/>
          <w:szCs w:val="24"/>
          <w:shd w:val="clear" w:color="auto" w:fill="FFFFFF"/>
        </w:rPr>
        <w:t>apacidad en resolución de conflictos y alta habilidad de comunicación.</w:t>
      </w:r>
      <w:r w:rsidRPr="007F6AF7">
        <w:rPr>
          <w:rStyle w:val="apple-converted-space"/>
          <w:rFonts w:asciiTheme="minorHAnsi" w:hAnsiTheme="minorHAnsi" w:cs="Arial"/>
          <w:color w:val="000000"/>
          <w:sz w:val="24"/>
          <w:szCs w:val="24"/>
          <w:shd w:val="clear" w:color="auto" w:fill="FFFFFF"/>
        </w:rPr>
        <w:t> </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p>
    <w:p w:rsidR="005C4719" w:rsidRDefault="007F6AF7" w:rsidP="005C4719">
      <w:pPr>
        <w:spacing w:line="240" w:lineRule="auto"/>
        <w:jc w:val="both"/>
        <w:rPr>
          <w:rFonts w:asciiTheme="minorHAnsi" w:hAnsiTheme="minorHAnsi"/>
          <w:sz w:val="24"/>
          <w:szCs w:val="24"/>
        </w:rPr>
      </w:pPr>
      <w:r w:rsidRPr="007F6AF7">
        <w:rPr>
          <w:rFonts w:asciiTheme="minorHAnsi" w:hAnsiTheme="minorHAnsi"/>
          <w:b/>
          <w:sz w:val="24"/>
          <w:szCs w:val="24"/>
        </w:rPr>
        <w:t xml:space="preserve">Ministerio de Agricultura, </w:t>
      </w:r>
      <w:r w:rsidRPr="007F6AF7">
        <w:rPr>
          <w:rFonts w:asciiTheme="minorHAnsi" w:hAnsiTheme="minorHAnsi"/>
          <w:sz w:val="24"/>
          <w:szCs w:val="24"/>
        </w:rPr>
        <w:t>agosto 2014 a la fecha,</w:t>
      </w:r>
      <w:r w:rsidRPr="007F6AF7">
        <w:rPr>
          <w:rFonts w:asciiTheme="minorHAnsi" w:hAnsiTheme="minorHAnsi"/>
          <w:b/>
          <w:sz w:val="24"/>
          <w:szCs w:val="24"/>
        </w:rPr>
        <w:t xml:space="preserve"> </w:t>
      </w:r>
      <w:r w:rsidRPr="007F6AF7">
        <w:rPr>
          <w:rFonts w:asciiTheme="minorHAnsi" w:hAnsiTheme="minorHAnsi"/>
          <w:sz w:val="24"/>
          <w:szCs w:val="24"/>
        </w:rPr>
        <w:t>Fundación de Comunicaciones, Capacitación y cultura del Agro (</w:t>
      </w:r>
      <w:r w:rsidRPr="007F6AF7">
        <w:rPr>
          <w:rFonts w:asciiTheme="minorHAnsi" w:hAnsiTheme="minorHAnsi"/>
          <w:b/>
          <w:sz w:val="24"/>
          <w:szCs w:val="24"/>
        </w:rPr>
        <w:t>FUCOA</w:t>
      </w:r>
      <w:r w:rsidRPr="007F6AF7">
        <w:rPr>
          <w:rFonts w:asciiTheme="minorHAnsi" w:hAnsiTheme="minorHAnsi"/>
          <w:sz w:val="24"/>
          <w:szCs w:val="24"/>
        </w:rPr>
        <w:t>), Jefe de Área Gestión de Personas.</w:t>
      </w:r>
    </w:p>
    <w:p w:rsidR="005C4719" w:rsidRDefault="005C4719" w:rsidP="005C4719">
      <w:pPr>
        <w:pStyle w:val="Prrafodelista"/>
        <w:numPr>
          <w:ilvl w:val="0"/>
          <w:numId w:val="7"/>
        </w:numPr>
        <w:spacing w:line="240" w:lineRule="auto"/>
        <w:jc w:val="both"/>
        <w:rPr>
          <w:rFonts w:asciiTheme="minorHAnsi" w:hAnsiTheme="minorHAnsi"/>
          <w:sz w:val="24"/>
          <w:szCs w:val="24"/>
        </w:rPr>
      </w:pPr>
      <w:r w:rsidRPr="005C4719">
        <w:rPr>
          <w:rFonts w:asciiTheme="minorHAnsi" w:hAnsiTheme="minorHAnsi"/>
          <w:sz w:val="24"/>
          <w:szCs w:val="24"/>
        </w:rPr>
        <w:lastRenderedPageBreak/>
        <w:t xml:space="preserve">Planificar, dirigir y liderar las Relaciones Laborales de acuerdo a la normativa del Código del Trabajo y legislación de seguridad social vigente, con el fin de asegurar su cumplimiento, para con los trabajadores. </w:t>
      </w:r>
    </w:p>
    <w:p w:rsidR="005C4719" w:rsidRDefault="005C4719" w:rsidP="005C4719">
      <w:pPr>
        <w:pStyle w:val="Prrafodelista"/>
        <w:numPr>
          <w:ilvl w:val="0"/>
          <w:numId w:val="7"/>
        </w:numPr>
        <w:spacing w:line="240" w:lineRule="auto"/>
        <w:jc w:val="both"/>
        <w:rPr>
          <w:rFonts w:asciiTheme="minorHAnsi" w:hAnsiTheme="minorHAnsi"/>
          <w:sz w:val="24"/>
          <w:szCs w:val="24"/>
        </w:rPr>
      </w:pPr>
      <w:r w:rsidRPr="005C4719">
        <w:rPr>
          <w:rFonts w:asciiTheme="minorHAnsi" w:hAnsiTheme="minorHAnsi"/>
          <w:sz w:val="24"/>
          <w:szCs w:val="24"/>
        </w:rPr>
        <w:t>Dirigir al personal a cargo con el propósito de asegurar la eficiencia del área a través del logro de los resultados, altos niveles de desempeño y un clima laboral que favorezca la confianza y el compromiso entre los trabajadores y FUCOA.</w:t>
      </w:r>
    </w:p>
    <w:p w:rsidR="005C4719" w:rsidRPr="005C4719" w:rsidRDefault="005C4719" w:rsidP="005C4719">
      <w:pPr>
        <w:pStyle w:val="Prrafodelista"/>
        <w:numPr>
          <w:ilvl w:val="0"/>
          <w:numId w:val="7"/>
        </w:numPr>
        <w:spacing w:line="240" w:lineRule="auto"/>
        <w:jc w:val="both"/>
        <w:rPr>
          <w:rFonts w:asciiTheme="minorHAnsi" w:hAnsiTheme="minorHAnsi"/>
          <w:sz w:val="24"/>
          <w:szCs w:val="24"/>
        </w:rPr>
      </w:pPr>
      <w:r w:rsidRPr="005C4719">
        <w:rPr>
          <w:rFonts w:asciiTheme="minorHAnsi" w:hAnsiTheme="minorHAnsi"/>
          <w:sz w:val="24"/>
          <w:szCs w:val="24"/>
        </w:rPr>
        <w:t>Desarrollar y generar políticas de capacitación, acorde con las necesidades del personal.</w:t>
      </w:r>
    </w:p>
    <w:p w:rsidR="005C4719" w:rsidRPr="005C4719" w:rsidRDefault="005C4719" w:rsidP="005C4719">
      <w:pPr>
        <w:pStyle w:val="Prrafodelista"/>
        <w:numPr>
          <w:ilvl w:val="0"/>
          <w:numId w:val="7"/>
        </w:numPr>
        <w:spacing w:line="240" w:lineRule="auto"/>
        <w:jc w:val="both"/>
        <w:rPr>
          <w:rFonts w:asciiTheme="minorHAnsi" w:hAnsiTheme="minorHAnsi"/>
          <w:sz w:val="24"/>
          <w:szCs w:val="24"/>
        </w:rPr>
      </w:pPr>
      <w:r w:rsidRPr="005C4719">
        <w:rPr>
          <w:rFonts w:asciiTheme="minorHAnsi" w:hAnsiTheme="minorHAnsi"/>
          <w:sz w:val="24"/>
          <w:szCs w:val="24"/>
        </w:rPr>
        <w:t>Implementar y desarrollar políticas de compensación y bienestar al personal.</w:t>
      </w:r>
    </w:p>
    <w:p w:rsidR="005C4719" w:rsidRPr="005C4719" w:rsidRDefault="005C4719" w:rsidP="005C4719">
      <w:pPr>
        <w:pStyle w:val="Prrafodelista"/>
        <w:numPr>
          <w:ilvl w:val="0"/>
          <w:numId w:val="7"/>
        </w:numPr>
        <w:spacing w:line="240" w:lineRule="auto"/>
        <w:jc w:val="both"/>
        <w:rPr>
          <w:rFonts w:asciiTheme="minorHAnsi" w:hAnsiTheme="minorHAnsi"/>
          <w:sz w:val="24"/>
          <w:szCs w:val="24"/>
        </w:rPr>
      </w:pPr>
      <w:r w:rsidRPr="005C4719">
        <w:rPr>
          <w:rFonts w:asciiTheme="minorHAnsi" w:hAnsiTheme="minorHAnsi"/>
          <w:sz w:val="24"/>
          <w:szCs w:val="24"/>
        </w:rPr>
        <w:t>Optimizar el uso de los recursos humanos, materiales y financieros de acuerdo a los valores de FUCOA.</w:t>
      </w:r>
    </w:p>
    <w:p w:rsidR="005C4719" w:rsidRPr="005C4719" w:rsidRDefault="005C4719" w:rsidP="005C4719">
      <w:pPr>
        <w:pStyle w:val="Prrafodelista"/>
        <w:numPr>
          <w:ilvl w:val="0"/>
          <w:numId w:val="7"/>
        </w:numPr>
        <w:spacing w:line="240" w:lineRule="auto"/>
        <w:jc w:val="both"/>
        <w:rPr>
          <w:rFonts w:asciiTheme="minorHAnsi" w:hAnsiTheme="minorHAnsi"/>
          <w:sz w:val="24"/>
          <w:szCs w:val="24"/>
        </w:rPr>
      </w:pPr>
      <w:r w:rsidRPr="005C4719">
        <w:rPr>
          <w:rFonts w:asciiTheme="minorHAnsi" w:hAnsiTheme="minorHAnsi"/>
          <w:sz w:val="24"/>
          <w:szCs w:val="24"/>
        </w:rPr>
        <w:t>Establecer buenas y fluidas relaciones entre dependientes y la Fundación, en base a la confianza, respeto y una comunicación efectiva.</w:t>
      </w:r>
    </w:p>
    <w:p w:rsidR="007F6AF7" w:rsidRPr="007F6AF7" w:rsidRDefault="007F6AF7" w:rsidP="005C4719">
      <w:pPr>
        <w:spacing w:line="240" w:lineRule="auto"/>
        <w:jc w:val="both"/>
        <w:rPr>
          <w:rFonts w:asciiTheme="minorHAnsi" w:hAnsiTheme="minorHAnsi"/>
          <w:sz w:val="24"/>
          <w:szCs w:val="24"/>
        </w:rPr>
      </w:pPr>
      <w:r w:rsidRPr="007F6AF7">
        <w:rPr>
          <w:rFonts w:asciiTheme="minorHAnsi" w:hAnsiTheme="minorHAnsi"/>
          <w:b/>
          <w:sz w:val="24"/>
          <w:szCs w:val="24"/>
        </w:rPr>
        <w:t>Consultor en Derecho del Trabajo</w:t>
      </w:r>
      <w:r w:rsidRPr="007F6AF7">
        <w:rPr>
          <w:rFonts w:asciiTheme="minorHAnsi" w:hAnsiTheme="minorHAnsi"/>
          <w:sz w:val="24"/>
          <w:szCs w:val="24"/>
        </w:rPr>
        <w:t>, marzo 2013 a la fecha, consultor independiente en materias relativas al Derecho Laboral.</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Edimatri S.A., Octubre 2007 a diciembre 2012</w:t>
      </w:r>
    </w:p>
    <w:p w:rsidR="007F6AF7" w:rsidRPr="007F6AF7" w:rsidRDefault="007F6AF7" w:rsidP="005C4719">
      <w:pPr>
        <w:keepNext/>
        <w:spacing w:after="0" w:line="240" w:lineRule="auto"/>
        <w:jc w:val="both"/>
        <w:outlineLvl w:val="1"/>
        <w:rPr>
          <w:rFonts w:asciiTheme="minorHAnsi" w:eastAsia="Times New Roman" w:hAnsiTheme="minorHAnsi"/>
          <w:bCs/>
          <w:sz w:val="24"/>
          <w:szCs w:val="24"/>
          <w:lang w:eastAsia="es-ES"/>
        </w:rPr>
      </w:pPr>
      <w:r w:rsidRPr="007F6AF7">
        <w:rPr>
          <w:rFonts w:asciiTheme="minorHAnsi" w:eastAsia="Times New Roman" w:hAnsiTheme="minorHAnsi"/>
          <w:bCs/>
          <w:sz w:val="24"/>
          <w:szCs w:val="24"/>
          <w:lang w:eastAsia="es-ES"/>
        </w:rPr>
        <w:t>Estrecha colaboración con la dirección del Manual Operativo Laboral y elaboración de cada número, en particular aquellos comentarios, notas relativas a legislación laboral y su jurisprudencia. Responsable del comité de redacción del citado Manual, en aquellas materias inherentes a la legislación laboral, estudio, análisis de la ley y otras secciones que forman parte integrante de cada publicación.</w:t>
      </w:r>
    </w:p>
    <w:p w:rsidR="007F6AF7" w:rsidRPr="007F6AF7" w:rsidRDefault="007F6AF7" w:rsidP="005C4719">
      <w:pPr>
        <w:spacing w:line="240" w:lineRule="auto"/>
        <w:jc w:val="both"/>
        <w:rPr>
          <w:rFonts w:asciiTheme="minorHAnsi" w:hAnsiTheme="minorHAnsi"/>
          <w:color w:val="FF0000"/>
          <w:sz w:val="24"/>
          <w:szCs w:val="24"/>
        </w:rPr>
      </w:pPr>
      <w:r w:rsidRPr="007F6AF7">
        <w:rPr>
          <w:rFonts w:asciiTheme="minorHAnsi" w:hAnsiTheme="minorHAnsi"/>
          <w:sz w:val="24"/>
          <w:szCs w:val="24"/>
        </w:rPr>
        <w:t>Consultor en Derecho del Trabajo, velar por el cumplimiento de la normativa laboral vigente  mediante la entrega de contenidos y respuestas en esta rama del Derecho, vía telefónica y vía mail.</w:t>
      </w:r>
      <w:r w:rsidRPr="007F6AF7">
        <w:rPr>
          <w:rFonts w:asciiTheme="minorHAnsi" w:hAnsiTheme="minorHAnsi"/>
          <w:color w:val="FF0000"/>
          <w:sz w:val="24"/>
          <w:szCs w:val="24"/>
        </w:rPr>
        <w:t xml:space="preserve"> </w:t>
      </w:r>
    </w:p>
    <w:p w:rsidR="007F6AF7" w:rsidRPr="009D0766" w:rsidRDefault="007F6AF7" w:rsidP="005C4719">
      <w:pPr>
        <w:pStyle w:val="Prrafodelista"/>
        <w:numPr>
          <w:ilvl w:val="0"/>
          <w:numId w:val="4"/>
        </w:numPr>
        <w:spacing w:line="240" w:lineRule="auto"/>
        <w:jc w:val="both"/>
        <w:rPr>
          <w:rFonts w:asciiTheme="minorHAnsi" w:hAnsiTheme="minorHAnsi"/>
          <w:b/>
          <w:sz w:val="24"/>
          <w:szCs w:val="24"/>
        </w:rPr>
      </w:pPr>
      <w:r w:rsidRPr="009D0766">
        <w:rPr>
          <w:rFonts w:asciiTheme="minorHAnsi" w:hAnsiTheme="minorHAnsi"/>
          <w:sz w:val="24"/>
          <w:szCs w:val="24"/>
        </w:rPr>
        <w:t>Desarrollé, analicé e implementé materias específicas y propias del ámbito del Derecho Laboral de forma más didáctica y explícita que permitieron un mejor entendimiento de aquellos suscriptores quienes requerían los servicios en esta área.</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Instituto Profesional AIEP S.A., Junio 2003 a julio 2004</w:t>
      </w:r>
    </w:p>
    <w:p w:rsidR="007F6AF7" w:rsidRPr="007F6AF7" w:rsidRDefault="007F6AF7" w:rsidP="005C4719">
      <w:pPr>
        <w:keepNext/>
        <w:spacing w:after="0" w:line="240" w:lineRule="auto"/>
        <w:jc w:val="both"/>
        <w:outlineLvl w:val="1"/>
        <w:rPr>
          <w:rFonts w:asciiTheme="minorHAnsi" w:hAnsiTheme="minorHAnsi"/>
          <w:sz w:val="24"/>
          <w:szCs w:val="24"/>
        </w:rPr>
      </w:pPr>
      <w:r w:rsidRPr="007F6AF7">
        <w:rPr>
          <w:rFonts w:asciiTheme="minorHAnsi" w:eastAsia="Times New Roman" w:hAnsiTheme="minorHAnsi"/>
          <w:bCs/>
          <w:sz w:val="24"/>
          <w:szCs w:val="24"/>
          <w:lang w:eastAsia="es-ES"/>
        </w:rPr>
        <w:t>Jefe de Recursos Humanos, responsable del reclutamiento, selección de personal, contratación, mantención y desvinculación laboral; apoyo en la gestión global del área en temas de competencias</w:t>
      </w:r>
      <w:r w:rsidRPr="007F6AF7">
        <w:rPr>
          <w:rFonts w:asciiTheme="minorHAnsi" w:hAnsiTheme="minorHAnsi"/>
          <w:sz w:val="24"/>
          <w:szCs w:val="24"/>
        </w:rPr>
        <w:t>. Recursos, 12 personas. Presupuesto, $15 millones/mes</w:t>
      </w:r>
    </w:p>
    <w:p w:rsidR="007F6AF7" w:rsidRPr="00F26510" w:rsidRDefault="007F6AF7" w:rsidP="005C4719">
      <w:pPr>
        <w:pStyle w:val="Prrafodelista"/>
        <w:numPr>
          <w:ilvl w:val="0"/>
          <w:numId w:val="4"/>
        </w:numPr>
        <w:spacing w:line="240" w:lineRule="auto"/>
        <w:jc w:val="both"/>
        <w:rPr>
          <w:rFonts w:asciiTheme="minorHAnsi" w:hAnsiTheme="minorHAnsi"/>
          <w:color w:val="FF0000"/>
          <w:sz w:val="24"/>
          <w:szCs w:val="24"/>
        </w:rPr>
      </w:pPr>
      <w:r w:rsidRPr="00F26510">
        <w:rPr>
          <w:rFonts w:asciiTheme="minorHAnsi" w:hAnsiTheme="minorHAnsi"/>
          <w:sz w:val="24"/>
          <w:szCs w:val="24"/>
        </w:rPr>
        <w:t>Implementé y realicé el levantamiento de todas las actividades de cada uno de los integrantes del área, lo que permitió consolidar y hacer más eficiente el desarrollo y la gestión de funciones del plantel.</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Telefónica CTC Chile S.A. (actual Movistar S.A.), julio 1998 a junio 2002</w:t>
      </w:r>
    </w:p>
    <w:p w:rsidR="007F6AF7" w:rsidRPr="007F6AF7" w:rsidRDefault="007F6AF7" w:rsidP="005C4719">
      <w:pPr>
        <w:keepNext/>
        <w:spacing w:after="0" w:line="240" w:lineRule="auto"/>
        <w:jc w:val="both"/>
        <w:outlineLvl w:val="1"/>
        <w:rPr>
          <w:rFonts w:asciiTheme="minorHAnsi" w:hAnsiTheme="minorHAnsi"/>
          <w:sz w:val="24"/>
          <w:szCs w:val="24"/>
        </w:rPr>
      </w:pPr>
      <w:r w:rsidRPr="007F6AF7">
        <w:rPr>
          <w:rFonts w:asciiTheme="minorHAnsi" w:eastAsia="Times New Roman" w:hAnsiTheme="minorHAnsi"/>
          <w:bCs/>
          <w:sz w:val="24"/>
          <w:szCs w:val="24"/>
          <w:lang w:eastAsia="es-ES"/>
        </w:rPr>
        <w:t>Sub gerente de Administración y Recursos Humanos, responsable del proceso global de control y gestión de personal y remuneraciones, de la provisión de mano de obra directa, de aprendices</w:t>
      </w:r>
      <w:r w:rsidRPr="007F6AF7">
        <w:rPr>
          <w:rFonts w:asciiTheme="minorHAnsi" w:hAnsiTheme="minorHAnsi"/>
          <w:sz w:val="24"/>
          <w:szCs w:val="24"/>
        </w:rPr>
        <w:t xml:space="preserve"> y becarios; de la administración y control de contratos con empresas relacionadas; del proceso de reclutamiento y selección de personal; evaluación de cargos; </w:t>
      </w:r>
      <w:r w:rsidRPr="007F6AF7">
        <w:rPr>
          <w:rFonts w:asciiTheme="minorHAnsi" w:hAnsiTheme="minorHAnsi"/>
          <w:sz w:val="24"/>
          <w:szCs w:val="24"/>
        </w:rPr>
        <w:lastRenderedPageBreak/>
        <w:t>dirección y supervisión de competencias, mantención y actualización de las bases de datos de planteles. Responsable técnico de informes de gestión, tales como el control de presupuesto anual de remuneraciones, el control de sobretiempo y el ausentismo. Liderar mejoras de procedimiento tendientes a la minimización de costos dentro del negocio como unidad. Recursos, 36 personas.</w:t>
      </w:r>
    </w:p>
    <w:p w:rsidR="009D0766" w:rsidRPr="009D0766" w:rsidRDefault="007F6AF7" w:rsidP="005C4719">
      <w:pPr>
        <w:pStyle w:val="Prrafodelista"/>
        <w:numPr>
          <w:ilvl w:val="0"/>
          <w:numId w:val="2"/>
        </w:numPr>
        <w:spacing w:line="240" w:lineRule="auto"/>
        <w:jc w:val="both"/>
        <w:rPr>
          <w:rFonts w:asciiTheme="minorHAnsi" w:hAnsiTheme="minorHAnsi"/>
          <w:sz w:val="24"/>
          <w:szCs w:val="24"/>
        </w:rPr>
      </w:pPr>
      <w:r w:rsidRPr="009D0766">
        <w:rPr>
          <w:rFonts w:asciiTheme="minorHAnsi" w:hAnsiTheme="minorHAnsi"/>
          <w:sz w:val="24"/>
          <w:szCs w:val="24"/>
        </w:rPr>
        <w:t>Implementé compromisos con grupos de trabajo, basados en una comunicación efectiva entre el Supervisor y su personal a cargo, logrando generar confianza en el grupo y mejorando la forma de realizar el trabajo.</w:t>
      </w:r>
    </w:p>
    <w:p w:rsidR="009D0766" w:rsidRPr="009D0766" w:rsidRDefault="009D0766" w:rsidP="005C4719">
      <w:pPr>
        <w:pStyle w:val="Prrafodelista"/>
        <w:numPr>
          <w:ilvl w:val="0"/>
          <w:numId w:val="2"/>
        </w:numPr>
        <w:spacing w:line="240" w:lineRule="auto"/>
        <w:jc w:val="both"/>
        <w:rPr>
          <w:rFonts w:asciiTheme="minorHAnsi" w:hAnsiTheme="minorHAnsi"/>
          <w:sz w:val="24"/>
          <w:szCs w:val="24"/>
        </w:rPr>
      </w:pPr>
      <w:r w:rsidRPr="009D0766">
        <w:rPr>
          <w:rFonts w:asciiTheme="minorHAnsi" w:hAnsiTheme="minorHAnsi"/>
          <w:sz w:val="24"/>
          <w:szCs w:val="24"/>
        </w:rPr>
        <w:t>Colaborador y responsable en la Evaluación del Desempeño de los empleados, basado en el establecimiento de un proceso formal el que facilitó una mejor interrelación entre supervisor y colaborador, a través del conocimiento del desempeño y potencialidades de las personas como fuente de información</w:t>
      </w:r>
      <w:r w:rsidR="007668A4">
        <w:rPr>
          <w:rFonts w:asciiTheme="minorHAnsi" w:hAnsiTheme="minorHAnsi"/>
          <w:sz w:val="24"/>
          <w:szCs w:val="24"/>
        </w:rPr>
        <w:t>.</w:t>
      </w:r>
    </w:p>
    <w:p w:rsidR="00F523A3" w:rsidRDefault="00F523A3" w:rsidP="005C4719">
      <w:pPr>
        <w:spacing w:line="240" w:lineRule="auto"/>
        <w:jc w:val="both"/>
        <w:rPr>
          <w:rFonts w:asciiTheme="minorHAnsi" w:eastAsia="Times New Roman" w:hAnsiTheme="minorHAnsi"/>
          <w:b/>
          <w:bCs/>
          <w:sz w:val="24"/>
          <w:szCs w:val="24"/>
          <w:lang w:eastAsia="es-ES"/>
        </w:rPr>
      </w:pPr>
    </w:p>
    <w:p w:rsidR="00F523A3" w:rsidRPr="00F523A3"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F523A3">
        <w:rPr>
          <w:rFonts w:asciiTheme="minorHAnsi" w:eastAsia="Times New Roman" w:hAnsiTheme="minorHAnsi"/>
          <w:b/>
          <w:bCs/>
          <w:sz w:val="24"/>
          <w:szCs w:val="24"/>
          <w:lang w:eastAsia="es-ES"/>
        </w:rPr>
        <w:t>Telefónica CTC Chile S.A., Agosto 1996 a junio 1998</w:t>
      </w:r>
    </w:p>
    <w:p w:rsidR="007F6AF7" w:rsidRPr="007F6AF7" w:rsidRDefault="007F6AF7" w:rsidP="005C4719">
      <w:pPr>
        <w:keepNext/>
        <w:spacing w:after="0" w:line="240" w:lineRule="auto"/>
        <w:jc w:val="both"/>
        <w:outlineLvl w:val="1"/>
        <w:rPr>
          <w:rFonts w:asciiTheme="minorHAnsi" w:hAnsiTheme="minorHAnsi"/>
          <w:sz w:val="24"/>
          <w:szCs w:val="24"/>
        </w:rPr>
      </w:pPr>
      <w:r w:rsidRPr="00F523A3">
        <w:rPr>
          <w:rFonts w:asciiTheme="minorHAnsi" w:eastAsia="Times New Roman" w:hAnsiTheme="minorHAnsi"/>
          <w:bCs/>
          <w:sz w:val="24"/>
          <w:szCs w:val="24"/>
          <w:lang w:eastAsia="es-ES"/>
        </w:rPr>
        <w:t>Analista de Gestión – Dpto. de Comunicaciones Nacionales e Internacionales, responsable de generar, analizar y controlar la información de la gestión del Departamento, contribuyendo</w:t>
      </w:r>
      <w:r w:rsidRPr="007F6AF7">
        <w:rPr>
          <w:rFonts w:asciiTheme="minorHAnsi" w:hAnsiTheme="minorHAnsi"/>
          <w:sz w:val="24"/>
          <w:szCs w:val="24"/>
        </w:rPr>
        <w:t xml:space="preserve"> a una efectiva toma de decisiones. Encargado de desarrollar y elaborar informes estadísticos relativos a la producción y presupuesto de tráfico y sobre la rentabilidad del Área como Unidad de Negocio.</w:t>
      </w:r>
    </w:p>
    <w:p w:rsidR="007F6AF7" w:rsidRPr="009D0766" w:rsidRDefault="007F6AF7" w:rsidP="005C4719">
      <w:pPr>
        <w:pStyle w:val="Prrafodelista"/>
        <w:numPr>
          <w:ilvl w:val="0"/>
          <w:numId w:val="6"/>
        </w:numPr>
        <w:spacing w:line="240" w:lineRule="auto"/>
        <w:jc w:val="both"/>
        <w:rPr>
          <w:rFonts w:asciiTheme="minorHAnsi" w:hAnsiTheme="minorHAnsi"/>
          <w:sz w:val="24"/>
          <w:szCs w:val="24"/>
        </w:rPr>
      </w:pPr>
      <w:r w:rsidRPr="009D0766">
        <w:rPr>
          <w:rFonts w:asciiTheme="minorHAnsi" w:hAnsiTheme="minorHAnsi"/>
          <w:sz w:val="24"/>
          <w:szCs w:val="24"/>
        </w:rPr>
        <w:t>Desarrollé y establecí un sistema de movilización para las operadoras, basado en un mejoramiento de su estructura para una utilización más eficiente de los recursos disponibles.</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Consultor en Derecho del Trabajo, abril 1995 a julio 1996</w:t>
      </w:r>
    </w:p>
    <w:p w:rsidR="007F6AF7" w:rsidRPr="007F6AF7" w:rsidRDefault="007F6AF7" w:rsidP="005C4719">
      <w:pPr>
        <w:keepNext/>
        <w:spacing w:after="0" w:line="240" w:lineRule="auto"/>
        <w:jc w:val="both"/>
        <w:outlineLvl w:val="1"/>
        <w:rPr>
          <w:rFonts w:asciiTheme="minorHAnsi" w:eastAsia="Times New Roman" w:hAnsiTheme="minorHAnsi"/>
          <w:bCs/>
          <w:sz w:val="24"/>
          <w:szCs w:val="24"/>
          <w:lang w:eastAsia="es-ES"/>
        </w:rPr>
      </w:pPr>
      <w:r w:rsidRPr="007F6AF7">
        <w:rPr>
          <w:rFonts w:asciiTheme="minorHAnsi" w:eastAsia="Times New Roman" w:hAnsiTheme="minorHAnsi"/>
          <w:bCs/>
          <w:sz w:val="24"/>
          <w:szCs w:val="24"/>
          <w:lang w:eastAsia="es-ES"/>
        </w:rPr>
        <w:t>Realización de consultorías en Administración de Recursos Humanos, puntualmente en Derecho Laboral.</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Ministerio del Trabajo y Previsión Social, septiembre 1986 a marzo 1995</w:t>
      </w:r>
    </w:p>
    <w:p w:rsidR="007F6AF7" w:rsidRPr="007F6AF7" w:rsidRDefault="007F6AF7" w:rsidP="005C4719">
      <w:pPr>
        <w:keepNext/>
        <w:spacing w:after="0" w:line="240" w:lineRule="auto"/>
        <w:jc w:val="both"/>
        <w:outlineLvl w:val="1"/>
        <w:rPr>
          <w:rFonts w:asciiTheme="minorHAnsi" w:hAnsiTheme="minorHAnsi"/>
          <w:sz w:val="24"/>
          <w:szCs w:val="24"/>
        </w:rPr>
      </w:pPr>
      <w:r w:rsidRPr="007F6AF7">
        <w:rPr>
          <w:rFonts w:asciiTheme="minorHAnsi" w:eastAsia="Times New Roman" w:hAnsiTheme="minorHAnsi"/>
          <w:bCs/>
          <w:sz w:val="24"/>
          <w:szCs w:val="24"/>
          <w:lang w:eastAsia="es-ES"/>
        </w:rPr>
        <w:t>Fiscalizador – Depto. de Estudios, Depto. de Negociación Colectiva, Depto. de Fiscalización</w:t>
      </w:r>
      <w:r w:rsidRPr="007F6AF7">
        <w:rPr>
          <w:rFonts w:asciiTheme="minorHAnsi" w:hAnsiTheme="minorHAnsi"/>
          <w:sz w:val="24"/>
          <w:szCs w:val="24"/>
        </w:rPr>
        <w:t>, responsable de la elaboración y desarrollo de materias relacionadas a la normativa laboral, manteniendo un estrecho contacto con el Departamento Jurídico. Encargado de orientar en los procesos de negociación colectiva que posibiliten la prevención y solución de conflictos laborales.</w:t>
      </w:r>
    </w:p>
    <w:p w:rsidR="009D0766" w:rsidRDefault="007F6AF7" w:rsidP="005C4719">
      <w:pPr>
        <w:pStyle w:val="Prrafodelista"/>
        <w:numPr>
          <w:ilvl w:val="0"/>
          <w:numId w:val="6"/>
        </w:numPr>
        <w:spacing w:line="240" w:lineRule="auto"/>
        <w:jc w:val="both"/>
        <w:rPr>
          <w:rFonts w:asciiTheme="minorHAnsi" w:hAnsiTheme="minorHAnsi"/>
          <w:sz w:val="24"/>
          <w:szCs w:val="24"/>
        </w:rPr>
      </w:pPr>
      <w:r w:rsidRPr="009D0766">
        <w:rPr>
          <w:rFonts w:asciiTheme="minorHAnsi" w:hAnsiTheme="minorHAnsi"/>
          <w:sz w:val="24"/>
          <w:szCs w:val="24"/>
        </w:rPr>
        <w:t>Creación de instancias donde se realizó un traspaso de información respecto a modelos más eficientes de fiscalización, y que se traducen, a su vez, un mayor entendimiento entre las partes contratantes</w:t>
      </w:r>
    </w:p>
    <w:p w:rsidR="007F6AF7" w:rsidRPr="009D0766" w:rsidRDefault="007F6AF7" w:rsidP="005C4719">
      <w:pPr>
        <w:pStyle w:val="Prrafodelista"/>
        <w:numPr>
          <w:ilvl w:val="0"/>
          <w:numId w:val="6"/>
        </w:numPr>
        <w:spacing w:line="240" w:lineRule="auto"/>
        <w:jc w:val="both"/>
        <w:rPr>
          <w:rFonts w:asciiTheme="minorHAnsi" w:hAnsiTheme="minorHAnsi"/>
          <w:sz w:val="24"/>
          <w:szCs w:val="24"/>
        </w:rPr>
      </w:pPr>
      <w:r w:rsidRPr="007F6AF7">
        <w:rPr>
          <w:rFonts w:asciiTheme="minorHAnsi" w:hAnsiTheme="minorHAnsi"/>
          <w:sz w:val="24"/>
          <w:szCs w:val="24"/>
        </w:rPr>
        <w:t>Responsable de la elaboración y desarrollo de materias relacionadas a la normativa laboral, manteniendo un estrecho contacto con el Departamento Jurídico.</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lastRenderedPageBreak/>
        <w:t>Banco O’Higgins, agosto 1981 a abril 1986</w:t>
      </w:r>
    </w:p>
    <w:p w:rsidR="007F6AF7" w:rsidRPr="007F6AF7" w:rsidRDefault="007F6AF7" w:rsidP="005C4719">
      <w:pPr>
        <w:keepNext/>
        <w:spacing w:after="0" w:line="240" w:lineRule="auto"/>
        <w:jc w:val="both"/>
        <w:outlineLvl w:val="1"/>
        <w:rPr>
          <w:rFonts w:asciiTheme="minorHAnsi" w:eastAsia="Times New Roman" w:hAnsiTheme="minorHAnsi"/>
          <w:bCs/>
          <w:sz w:val="24"/>
          <w:szCs w:val="24"/>
          <w:lang w:eastAsia="es-ES"/>
        </w:rPr>
      </w:pPr>
      <w:r w:rsidRPr="007F6AF7">
        <w:rPr>
          <w:rFonts w:asciiTheme="minorHAnsi" w:eastAsia="Times New Roman" w:hAnsiTheme="minorHAnsi"/>
          <w:bCs/>
          <w:sz w:val="24"/>
          <w:szCs w:val="24"/>
          <w:lang w:eastAsia="es-ES"/>
        </w:rPr>
        <w:t>Ejecutivo de cuentas - Asistente</w:t>
      </w:r>
      <w:r w:rsidRPr="007F6AF7">
        <w:rPr>
          <w:rFonts w:asciiTheme="minorHAnsi" w:hAnsiTheme="minorHAnsi"/>
          <w:sz w:val="24"/>
          <w:szCs w:val="24"/>
        </w:rPr>
        <w:t xml:space="preserve"> Comercial - Departamento de Créditos de Consumo</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Otros conocimientos</w:t>
      </w:r>
    </w:p>
    <w:p w:rsidR="007F6AF7" w:rsidRPr="007F6AF7" w:rsidRDefault="007F6AF7" w:rsidP="005C4719">
      <w:pPr>
        <w:keepNext/>
        <w:spacing w:after="0" w:line="240" w:lineRule="auto"/>
        <w:jc w:val="both"/>
        <w:outlineLvl w:val="1"/>
        <w:rPr>
          <w:rFonts w:asciiTheme="minorHAnsi" w:eastAsia="Times New Roman" w:hAnsiTheme="minorHAnsi"/>
          <w:bCs/>
          <w:sz w:val="24"/>
          <w:szCs w:val="24"/>
          <w:lang w:eastAsia="es-ES"/>
        </w:rPr>
      </w:pPr>
      <w:r w:rsidRPr="007F6AF7">
        <w:rPr>
          <w:rFonts w:asciiTheme="minorHAnsi" w:eastAsia="Times New Roman" w:hAnsiTheme="minorHAnsi"/>
          <w:bCs/>
          <w:sz w:val="24"/>
          <w:szCs w:val="24"/>
          <w:lang w:eastAsia="es-ES"/>
        </w:rPr>
        <w:t>Inglés y conocimientos computacionales, nivel medio</w:t>
      </w: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p>
    <w:p w:rsidR="007F6AF7" w:rsidRPr="007F6AF7" w:rsidRDefault="007F6AF7" w:rsidP="005C4719">
      <w:pPr>
        <w:keepNext/>
        <w:spacing w:after="0" w:line="240" w:lineRule="auto"/>
        <w:jc w:val="both"/>
        <w:outlineLvl w:val="1"/>
        <w:rPr>
          <w:rFonts w:asciiTheme="minorHAnsi" w:eastAsia="Times New Roman" w:hAnsiTheme="minorHAnsi"/>
          <w:b/>
          <w:bCs/>
          <w:sz w:val="24"/>
          <w:szCs w:val="24"/>
          <w:lang w:eastAsia="es-ES"/>
        </w:rPr>
      </w:pPr>
      <w:r w:rsidRPr="007F6AF7">
        <w:rPr>
          <w:rFonts w:asciiTheme="minorHAnsi" w:eastAsia="Times New Roman" w:hAnsiTheme="minorHAnsi"/>
          <w:b/>
          <w:bCs/>
          <w:sz w:val="24"/>
          <w:szCs w:val="24"/>
          <w:lang w:eastAsia="es-ES"/>
        </w:rPr>
        <w:t>PUBLICACIONES</w:t>
      </w:r>
    </w:p>
    <w:p w:rsidR="007F6AF7" w:rsidRPr="007F6AF7" w:rsidRDefault="007F6AF7" w:rsidP="005C4719">
      <w:pPr>
        <w:keepNext/>
        <w:spacing w:after="0" w:line="240" w:lineRule="auto"/>
        <w:jc w:val="both"/>
        <w:outlineLvl w:val="1"/>
        <w:rPr>
          <w:rFonts w:asciiTheme="minorHAnsi" w:eastAsia="Times New Roman" w:hAnsiTheme="minorHAnsi"/>
          <w:bCs/>
          <w:sz w:val="24"/>
          <w:szCs w:val="24"/>
          <w:lang w:eastAsia="es-ES"/>
        </w:rPr>
      </w:pPr>
      <w:r w:rsidRPr="007F6AF7">
        <w:rPr>
          <w:rFonts w:asciiTheme="minorHAnsi" w:eastAsia="Times New Roman" w:hAnsiTheme="minorHAnsi"/>
          <w:bCs/>
          <w:sz w:val="24"/>
          <w:szCs w:val="24"/>
          <w:lang w:eastAsia="es-ES"/>
        </w:rPr>
        <w:t>Modelos de contratos individuales de trabajo, comunicaciones por término de contrato de trabajo, reglamento interno. Se detalla a continuación</w:t>
      </w:r>
    </w:p>
    <w:p w:rsidR="007F6AF7" w:rsidRPr="007F6AF7" w:rsidRDefault="007F6AF7" w:rsidP="005C4719">
      <w:pPr>
        <w:spacing w:line="240" w:lineRule="auto"/>
        <w:jc w:val="both"/>
        <w:rPr>
          <w:rFonts w:asciiTheme="minorHAnsi" w:hAnsiTheme="minorHAnsi"/>
          <w:sz w:val="24"/>
          <w:szCs w:val="24"/>
        </w:rPr>
      </w:pPr>
    </w:p>
    <w:p w:rsidR="007F6AF7" w:rsidRPr="007F6AF7" w:rsidRDefault="007F6AF7" w:rsidP="007F6AF7">
      <w:pPr>
        <w:jc w:val="both"/>
        <w:rPr>
          <w:rFonts w:asciiTheme="minorHAnsi" w:hAnsiTheme="minorHAnsi"/>
          <w:sz w:val="24"/>
          <w:szCs w:val="24"/>
        </w:rPr>
      </w:pPr>
      <w:r>
        <w:rPr>
          <w:rFonts w:ascii="Comic Sans MS" w:eastAsia="Times New Roman" w:hAnsi="Comic Sans MS"/>
          <w:bCs/>
          <w:noProof/>
          <w:lang w:eastAsia="es-CL"/>
        </w:rPr>
        <w:drawing>
          <wp:inline distT="0" distB="0" distL="0" distR="0">
            <wp:extent cx="5612130" cy="3713928"/>
            <wp:effectExtent l="0" t="0" r="7620" b="1270"/>
            <wp:docPr id="1" name="Imagen 1" descr="sv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713928"/>
                    </a:xfrm>
                    <a:prstGeom prst="rect">
                      <a:avLst/>
                    </a:prstGeom>
                    <a:noFill/>
                    <a:ln>
                      <a:noFill/>
                    </a:ln>
                  </pic:spPr>
                </pic:pic>
              </a:graphicData>
            </a:graphic>
          </wp:inline>
        </w:drawing>
      </w:r>
    </w:p>
    <w:sectPr w:rsidR="007F6AF7" w:rsidRPr="007F6A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5BB9"/>
    <w:multiLevelType w:val="hybridMultilevel"/>
    <w:tmpl w:val="D5CA4056"/>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34742A"/>
    <w:multiLevelType w:val="hybridMultilevel"/>
    <w:tmpl w:val="39889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9F73183"/>
    <w:multiLevelType w:val="hybridMultilevel"/>
    <w:tmpl w:val="67E6772E"/>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0C543C5"/>
    <w:multiLevelType w:val="hybridMultilevel"/>
    <w:tmpl w:val="F8D8063C"/>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D3F57AB"/>
    <w:multiLevelType w:val="hybridMultilevel"/>
    <w:tmpl w:val="00B69894"/>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D425268"/>
    <w:multiLevelType w:val="hybridMultilevel"/>
    <w:tmpl w:val="58AE8EDE"/>
    <w:lvl w:ilvl="0" w:tplc="0C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A804ABE"/>
    <w:multiLevelType w:val="hybridMultilevel"/>
    <w:tmpl w:val="5AC840A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F7"/>
    <w:rsid w:val="005C4719"/>
    <w:rsid w:val="007668A4"/>
    <w:rsid w:val="007F6AF7"/>
    <w:rsid w:val="009D0766"/>
    <w:rsid w:val="00B92A1C"/>
    <w:rsid w:val="00CA2278"/>
    <w:rsid w:val="00F26510"/>
    <w:rsid w:val="00F523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F6AF7"/>
    <w:rPr>
      <w:color w:val="0000FF"/>
      <w:u w:val="single"/>
    </w:rPr>
  </w:style>
  <w:style w:type="character" w:customStyle="1" w:styleId="apple-converted-space">
    <w:name w:val="apple-converted-space"/>
    <w:basedOn w:val="Fuentedeprrafopredeter"/>
    <w:rsid w:val="007F6AF7"/>
  </w:style>
  <w:style w:type="paragraph" w:styleId="Textodeglobo">
    <w:name w:val="Balloon Text"/>
    <w:basedOn w:val="Normal"/>
    <w:link w:val="TextodegloboCar"/>
    <w:uiPriority w:val="99"/>
    <w:semiHidden/>
    <w:unhideWhenUsed/>
    <w:rsid w:val="007F6A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AF7"/>
    <w:rPr>
      <w:rFonts w:ascii="Tahoma" w:eastAsia="Calibri" w:hAnsi="Tahoma" w:cs="Tahoma"/>
      <w:sz w:val="16"/>
      <w:szCs w:val="16"/>
    </w:rPr>
  </w:style>
  <w:style w:type="paragraph" w:styleId="Prrafodelista">
    <w:name w:val="List Paragraph"/>
    <w:basedOn w:val="Normal"/>
    <w:uiPriority w:val="34"/>
    <w:qFormat/>
    <w:rsid w:val="009D0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F6AF7"/>
    <w:rPr>
      <w:color w:val="0000FF"/>
      <w:u w:val="single"/>
    </w:rPr>
  </w:style>
  <w:style w:type="character" w:customStyle="1" w:styleId="apple-converted-space">
    <w:name w:val="apple-converted-space"/>
    <w:basedOn w:val="Fuentedeprrafopredeter"/>
    <w:rsid w:val="007F6AF7"/>
  </w:style>
  <w:style w:type="paragraph" w:styleId="Textodeglobo">
    <w:name w:val="Balloon Text"/>
    <w:basedOn w:val="Normal"/>
    <w:link w:val="TextodegloboCar"/>
    <w:uiPriority w:val="99"/>
    <w:semiHidden/>
    <w:unhideWhenUsed/>
    <w:rsid w:val="007F6A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AF7"/>
    <w:rPr>
      <w:rFonts w:ascii="Tahoma" w:eastAsia="Calibri" w:hAnsi="Tahoma" w:cs="Tahoma"/>
      <w:sz w:val="16"/>
      <w:szCs w:val="16"/>
    </w:rPr>
  </w:style>
  <w:style w:type="paragraph" w:styleId="Prrafodelista">
    <w:name w:val="List Paragraph"/>
    <w:basedOn w:val="Normal"/>
    <w:uiPriority w:val="34"/>
    <w:qFormat/>
    <w:rsid w:val="009D0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asp@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1139</Words>
  <Characters>6269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Veas</dc:creator>
  <cp:lastModifiedBy>Sergio Veas</cp:lastModifiedBy>
  <cp:revision>7</cp:revision>
  <dcterms:created xsi:type="dcterms:W3CDTF">2015-10-14T20:56:00Z</dcterms:created>
  <dcterms:modified xsi:type="dcterms:W3CDTF">2016-05-03T14:51:00Z</dcterms:modified>
</cp:coreProperties>
</file>